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Actigy BPO AML Audit Evidence Workpaper</w:t>
      </w:r>
    </w:p>
    <w:p>
      <w:pPr>
        <w:pStyle w:val="Subtitle"/>
      </w:pPr>
      <w:r>
        <w:t>Editable template with a worked example</w:t>
      </w:r>
    </w:p>
    <w:p>
      <w:r>
        <w:t>Organize preparation for risk-based AML testing. The independent reviewer determines the applicable requirements, scope, methodology, and conclusions. This is not a universal legal form or proof of program effectiveness.</w:t>
      </w:r>
    </w:p>
    <w:p>
      <w:r>
        <w:t xml:space="preserve">Companion guide: </w:t>
      </w:r>
      <w:hyperlink r:id="rId11">
        <w:r>
          <w:rPr>
            <w:color w:val="3340C7"/>
            <w:u w:val="single"/>
          </w:rPr>
          <w:t>Actigy BPO AML Audit Evidence Workpaper</w:t>
        </w:r>
      </w:hyperlink>
      <w:r>
        <w:t>. Evidence checked 18 October 2026. Original Actigy BPO tool. Reuse with attribution to the guide.</w:t>
      </w:r>
    </w:p>
    <w:p>
      <w:pPr>
        <w:pStyle w:val="Heading1"/>
      </w:pPr>
      <w:r>
        <w:t>Scope and independence</w:t>
      </w:r>
    </w:p>
    <w:p>
      <w:pPr>
        <w:spacing w:after="220"/>
      </w:pPr>
      <w:r>
        <w:t>Legal entity jurisdiction and applicable regime: __________________________________________________</w:t>
      </w:r>
    </w:p>
    <w:p>
      <w:pPr>
        <w:spacing w:after="220"/>
      </w:pPr>
      <w:r>
        <w:t>Review period and mandate: __________________________________________________</w:t>
      </w:r>
    </w:p>
    <w:p>
      <w:pPr>
        <w:spacing w:after="220"/>
      </w:pPr>
      <w:r>
        <w:t>Products services geographies and systems: __________________________________________________</w:t>
      </w:r>
    </w:p>
    <w:p>
      <w:pPr>
        <w:spacing w:after="220"/>
      </w:pPr>
      <w:r>
        <w:t>Material changes and risk rationale: __________________________________________________</w:t>
      </w:r>
    </w:p>
    <w:p>
      <w:pPr>
        <w:spacing w:after="220"/>
      </w:pPr>
      <w:r>
        <w:t>Independent reviewer and reporting line: __________________________________________________</w:t>
      </w:r>
    </w:p>
    <w:p>
      <w:pPr>
        <w:spacing w:after="220"/>
      </w:pPr>
      <w:r>
        <w:t>Prior operational or design roles and conflicts: __________________________________________________</w:t>
      </w:r>
    </w:p>
    <w:p>
      <w:pPr>
        <w:spacing w:after="220"/>
      </w:pPr>
      <w:r>
        <w:t>Independence assessment and resolution: __________________________________________________</w:t>
      </w:r>
    </w:p>
    <w:p>
      <w:pPr>
        <w:spacing w:after="220"/>
      </w:pPr>
      <w:r>
        <w:t>Relevant policy versions and criteria: __________________________________________________</w:t>
      </w:r>
    </w:p>
    <w:p>
      <w:pPr>
        <w:spacing w:after="220"/>
      </w:pPr>
      <w:r>
        <w:t>Evidence repository and access owner: __________________________________________________</w:t>
      </w:r>
    </w:p>
    <w:p>
      <w:pPr>
        <w:spacing w:after="220"/>
      </w:pPr>
      <w:r>
        <w:t>Review schedule and rationale: __________________________________________________</w:t>
      </w:r>
    </w:p>
    <w:p>
      <w:pPr>
        <w:spacing w:after="140"/>
      </w:pPr>
      <w:r>
        <w:t>Separate operational preparation and remediation from independent assurance. An operations provider should not be presented as independently auditing its own delivery. The article links to FFIEC guidance for the stated US bank context.</w:t>
      </w:r>
    </w:p>
    <w:p>
      <w:r>
        <w:br w:type="page"/>
      </w:r>
    </w:p>
    <w:p>
      <w:pPr>
        <w:pStyle w:val="Heading1"/>
      </w:pPr>
      <w:r>
        <w:t>Reusable test record</w:t>
      </w:r>
    </w:p>
    <w:p>
      <w:pPr>
        <w:spacing w:after="220"/>
      </w:pPr>
      <w:r>
        <w:t>Test reference objective and criterion: __________________________________________________</w:t>
      </w:r>
    </w:p>
    <w:p>
      <w:pPr>
        <w:spacing w:after="220"/>
      </w:pPr>
      <w:r>
        <w:t>Population source period version and exclusions: __________________________________________________</w:t>
      </w:r>
    </w:p>
    <w:p>
      <w:pPr>
        <w:spacing w:after="220"/>
      </w:pPr>
      <w:r>
        <w:t>Population completeness checks: __________________________________________________</w:t>
      </w:r>
    </w:p>
    <w:p>
      <w:pPr>
        <w:spacing w:after="220"/>
      </w:pPr>
      <w:r>
        <w:t>Selection method size and rationale: __________________________________________________</w:t>
      </w:r>
    </w:p>
    <w:p>
      <w:pPr>
        <w:spacing w:after="220"/>
      </w:pPr>
      <w:r>
        <w:t>Procedure performed: __________________________________________________</w:t>
      </w:r>
    </w:p>
    <w:p>
      <w:pPr>
        <w:spacing w:after="220"/>
      </w:pPr>
      <w:r>
        <w:t>Evidence references and date: __________________________________________________</w:t>
      </w:r>
    </w:p>
    <w:p>
      <w:pPr>
        <w:spacing w:after="220"/>
      </w:pPr>
      <w:r>
        <w:t>Observed result and exceptions: __________________________________________________</w:t>
      </w:r>
    </w:p>
    <w:p>
      <w:pPr>
        <w:spacing w:after="220"/>
      </w:pPr>
      <w:r>
        <w:t>Limitations and permitted conclusion: __________________________________________________</w:t>
      </w:r>
    </w:p>
    <w:p>
      <w:pPr>
        <w:spacing w:after="220"/>
      </w:pPr>
      <w:r>
        <w:t>Reviewer and quality review sign-off: __________________________________________________</w:t>
      </w:r>
    </w:p>
    <w:p>
      <w:pPr>
        <w:spacing w:after="140"/>
      </w:pPr>
      <w:r>
        <w:t>Fictional example: test whether selected customer reviews contain required evidence references and authorized decisions under a named policy version. Record the selection and exceptions. Do not infer that passing this limited test proves the entire AML program effective.</w:t>
      </w:r>
    </w:p>
    <w:p>
      <w:pPr>
        <w:spacing w:after="140"/>
      </w:pPr>
      <w:r>
        <w:t>No sample size is prescribed. Do not label a judgmental sample statistically representative unless the methodology supports that claim.</w:t>
      </w:r>
    </w:p>
    <w:p>
      <w:r>
        <w:br w:type="page"/>
      </w:r>
    </w:p>
    <w:p>
      <w:pPr>
        <w:pStyle w:val="Heading1"/>
      </w:pPr>
      <w:r>
        <w:t>Finding and remediation closure record</w:t>
      </w:r>
    </w:p>
    <w:p>
      <w:pPr>
        <w:spacing w:after="220"/>
      </w:pPr>
      <w:r>
        <w:t>Finding reference and observed condition: __________________________________________________</w:t>
      </w:r>
    </w:p>
    <w:p>
      <w:pPr>
        <w:spacing w:after="220"/>
      </w:pPr>
      <w:r>
        <w:t>Applicable criterion and supporting evidence: __________________________________________________</w:t>
      </w:r>
    </w:p>
    <w:p>
      <w:pPr>
        <w:spacing w:after="220"/>
      </w:pPr>
      <w:r>
        <w:t>Significance and affected population: __________________________________________________</w:t>
      </w:r>
    </w:p>
    <w:p>
      <w:pPr>
        <w:spacing w:after="220"/>
      </w:pPr>
      <w:r>
        <w:t>Cause analysis and unresolved questions: __________________________________________________</w:t>
      </w:r>
    </w:p>
    <w:p>
      <w:pPr>
        <w:spacing w:after="220"/>
      </w:pPr>
      <w:r>
        <w:t>Remediation action and accountable owner: __________________________________________________</w:t>
      </w:r>
    </w:p>
    <w:p>
      <w:pPr>
        <w:spacing w:after="220"/>
      </w:pPr>
      <w:r>
        <w:t>Target date and interim measures: __________________________________________________</w:t>
      </w:r>
    </w:p>
    <w:p>
      <w:pPr>
        <w:spacing w:after="220"/>
      </w:pPr>
      <w:r>
        <w:t>Evidence that the action was implemented: __________________________________________________</w:t>
      </w:r>
    </w:p>
    <w:p>
      <w:pPr>
        <w:spacing w:after="220"/>
      </w:pPr>
      <w:r>
        <w:t>Retest procedure population and result: __________________________________________________</w:t>
      </w:r>
    </w:p>
    <w:p>
      <w:pPr>
        <w:spacing w:after="220"/>
      </w:pPr>
      <w:r>
        <w:t>Residual limitations or open items: __________________________________________________</w:t>
      </w:r>
    </w:p>
    <w:p>
      <w:pPr>
        <w:spacing w:after="220"/>
      </w:pPr>
      <w:r>
        <w:t>Closure decision authority and date: __________________________________________________</w:t>
      </w:r>
    </w:p>
    <w:p>
      <w:pPr>
        <w:spacing w:after="220"/>
      </w:pPr>
      <w:r>
        <w:t>Follow-up monitoring owner and date: __________________________________________________</w:t>
      </w:r>
    </w:p>
    <w:p>
      <w:pPr>
        <w:spacing w:after="140"/>
      </w:pPr>
      <w:r>
        <w:t>Preserve the original finding. “Action submitted” and “closure verified” are different statuses. Keep sensitive customer and restricted reporting information in approved systems and use authorized references here.</w:t>
      </w:r>
    </w:p>
    <w:sectPr w:rsidR="00FC693F" w:rsidRPr="0006063C" w:rsidSect="00034616">
      <w:headerReference w:type="default" r:id="rId9"/>
      <w:footerReference w:type="default" r:id="rId10"/>
      <w:pgSz w:w="12240" w:h="15840"/>
      <w:pgMar w:top="936" w:right="1037" w:bottom="893"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actigy.com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b/>
        <w:color w:val="000000"/>
        <w:sz w:val="16"/>
      </w:rPr>
      <w:t>ACTIGY BPO  |  EDITABLE OPERATING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41A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val="0"/>
      <w:bCs/>
      <w:color w:val="4D58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ctigy.com/resources/aml-audit-check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Actigy BPO AML Audit Evidence Workpaper</dc:title>
  <dc:subject>EDITABLE OPERATING TEMPLATE</dc:subject>
  <dc:creator>Actigy BPO</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