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Actigy BPO Denial Review Worksheet</w:t>
      </w:r>
    </w:p>
    <w:p>
      <w:r>
        <w:t>Use this worksheet to define a mature claim cohort and keep initial denial incidence, effort, appeal outcomes and retained cash separate.</w:t>
      </w:r>
    </w:p>
    <w:p>
      <w:r>
        <w:t>Owner ____________________    Queue ____________________    Version date ____________________</w:t>
      </w:r>
    </w:p>
    <w:p>
      <w:r>
        <w:t>Use approved aggregate records and evidence references. Keep patient or customer data in the approved source system. Agree definitions, exclusions and thresholds before entering results.</w:t>
      </w:r>
    </w:p>
    <w:p>
      <w:pPr>
        <w:pStyle w:val="Heading1"/>
      </w:pPr>
      <w:r>
        <w:t>Definitions to agree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416"/>
      </w:tblGrid>
      <w:tr>
        <w:trPr>
          <w:cantSplit/>
          <w:tblHeader/>
        </w:trPr>
        <w:tc>
          <w:tcPr>
            <w:tcW w:type="dxa" w:w="2952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7416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Definition and interpretation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Initial denial incidence</w:t>
            </w:r>
          </w:p>
        </w:tc>
        <w:tc>
          <w:tcPr>
            <w:tcW w:type="dxa" w:w="7416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Unique original claims receiving a first denial divided by original claims in a defined, mature submission cohort. State the runout period and unresolved share.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Denied charge share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Gross charges affected by initial denials divided by submitted gross charges for that cohort. Do not call gross charges recoverable cash.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Appeal success</w:t>
            </w:r>
          </w:p>
        </w:tc>
        <w:tc>
          <w:tcPr>
            <w:tcW w:type="dxa" w:w="7416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Appeals with a favorable final outcome divided by appeals with a final outcome. Exclude still-pending appeals from this denominator.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Time to first action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Days from denial receipt to the first documented action. Distinguish automated touch from substantive action.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Time to resolution</w:t>
            </w:r>
          </w:p>
        </w:tc>
        <w:tc>
          <w:tcPr>
            <w:tcW w:type="dxa" w:w="7416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Days from initial denial to final disposition. Split paid, adjusted and unresolved outcomes.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Rework cost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Attributable labor and allocated cost divided by cases actually worked. State whether cost uses paid or productive hours.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Retained recovery</w:t>
            </w:r>
          </w:p>
        </w:tc>
        <w:tc>
          <w:tcPr>
            <w:tcW w:type="dxa" w:w="7416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Collected cash less identified later recoupments for the tracked cohort. Publish the observation window.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Record the review</w:t>
      </w:r>
    </w:p>
    <w:p>
      <w:r>
        <w:t>Baseline period ____________________    Review period ____________________</w:t>
        <w:br/>
        <w:t>Population and exclusions 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3240"/>
        <w:gridCol w:w="4608"/>
      </w:tblGrid>
      <w:tr>
        <w:trPr>
          <w:cantSplit/>
          <w:tblHeader/>
        </w:trPr>
        <w:tc>
          <w:tcPr>
            <w:tcW w:type="dxa" w:w="2520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Measure or review area</w:t>
            </w:r>
          </w:p>
        </w:tc>
        <w:tc>
          <w:tcPr>
            <w:tcW w:type="dxa" w:w="3240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Baseline and current result</w:t>
            </w:r>
          </w:p>
        </w:tc>
        <w:tc>
          <w:tcPr>
            <w:tcW w:type="dxa" w:w="4608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Evidence and next 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Initial denial incidence</w:t>
            </w:r>
          </w:p>
        </w:tc>
        <w:tc>
          <w:tcPr>
            <w:tcW w:type="dxa" w:w="324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Denied charge share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Appeal success</w:t>
            </w:r>
          </w:p>
        </w:tc>
        <w:tc>
          <w:tcPr>
            <w:tcW w:type="dxa" w:w="324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Time to first action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Time to resolution</w:t>
            </w:r>
          </w:p>
        </w:tc>
        <w:tc>
          <w:tcPr>
            <w:tcW w:type="dxa" w:w="324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Rework cost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Retained recovery</w:t>
            </w:r>
          </w:p>
        </w:tc>
        <w:tc>
          <w:tcPr>
            <w:tcW w:type="dxa" w:w="324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</w:tbl>
    <w:p>
      <w:pPr>
        <w:spacing w:after="20"/>
      </w:pPr>
    </w:p>
    <w:p>
      <w:pPr>
        <w:pStyle w:val="Heading2"/>
      </w:pPr>
      <w:r>
        <w:t>Decision and unresolved issues</w:t>
      </w:r>
    </w:p>
    <w:p>
      <w:r>
        <w:t>________________________________________________________________________________</w:t>
        <w:br/>
        <w:t>________________________________________________________________________________</w:t>
        <w:br/>
        <w:t>Authorized reviewer ____________________    Review date ____________________</w:t>
      </w:r>
    </w:p>
    <w:p>
      <w:r>
        <w:t>Original Actigy BPO working template. Completion records a review. It is not an automatic legal, clinical or financial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Actigy BPO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ACTIGY BPO   Editable working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4" w:lineRule="auto" w:after="12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60"/>
    </w:pPr>
    <w:rPr>
      <w:rFonts w:ascii="Calibri" w:hAnsi="Calibri"/>
      <w:b w:val="0"/>
      <w:bCs/>
      <w:i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Editable working template</dc:subject>
  <dc:creator>Actigy BPO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